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4"/>
          <w:szCs w:val="24"/>
          <w:u w:val="single"/>
        </w:rPr>
      </w:pPr>
      <w:r>
        <w:rPr>
          <w:rFonts w:hint="eastAsia" w:ascii="仿宋" w:hAnsi="仿宋" w:eastAsia="仿宋" w:cs="仿宋"/>
          <w:sz w:val="24"/>
          <w:szCs w:val="24"/>
          <w:u w:val="single"/>
        </w:rPr>
        <w:t>附件</w:t>
      </w:r>
      <w:r>
        <w:rPr>
          <w:rFonts w:ascii="仿宋" w:hAnsi="仿宋" w:eastAsia="仿宋" w:cs="仿宋"/>
          <w:sz w:val="24"/>
          <w:szCs w:val="24"/>
          <w:u w:val="single"/>
        </w:rPr>
        <w:t>5</w:t>
      </w:r>
      <w:r>
        <w:rPr>
          <w:rFonts w:hint="eastAsia" w:ascii="仿宋" w:hAnsi="仿宋" w:eastAsia="仿宋" w:cs="仿宋"/>
          <w:sz w:val="24"/>
          <w:szCs w:val="24"/>
          <w:u w:val="single"/>
        </w:rPr>
        <w:t>：</w:t>
      </w:r>
    </w:p>
    <w:p>
      <w:pPr>
        <w:rPr>
          <w:rFonts w:ascii="仿宋" w:hAnsi="仿宋" w:eastAsia="仿宋"/>
          <w:sz w:val="24"/>
          <w:szCs w:val="24"/>
          <w:u w:val="single"/>
        </w:rPr>
      </w:pPr>
    </w:p>
    <w:p>
      <w:pPr>
        <w:snapToGrid w:val="0"/>
        <w:spacing w:line="560" w:lineRule="exact"/>
        <w:jc w:val="center"/>
        <w:rPr>
          <w:rFonts w:ascii="仿宋" w:hAnsi="仿宋" w:eastAsia="仿宋" w:cs="仿宋"/>
          <w:b/>
          <w:bCs/>
          <w:sz w:val="28"/>
          <w:szCs w:val="28"/>
        </w:rPr>
      </w:pPr>
      <w:bookmarkStart w:id="0" w:name="_GoBack"/>
      <w:r>
        <w:rPr>
          <w:rFonts w:hint="eastAsia" w:ascii="仿宋" w:hAnsi="仿宋" w:eastAsia="仿宋" w:cs="仿宋"/>
          <w:b/>
          <w:bCs/>
          <w:sz w:val="28"/>
          <w:szCs w:val="28"/>
        </w:rPr>
        <w:t xml:space="preserve">第五届“京东物流杯”广东省大学生物流创新创业设计大赛 </w:t>
      </w:r>
    </w:p>
    <w:p>
      <w:pPr>
        <w:snapToGrid w:val="0"/>
        <w:spacing w:line="560" w:lineRule="exact"/>
        <w:jc w:val="center"/>
        <w:rPr>
          <w:rFonts w:ascii="仿宋_GB2312" w:hAnsi="仿宋" w:eastAsia="仿宋_GB2312"/>
          <w:b/>
          <w:bCs/>
          <w:sz w:val="28"/>
          <w:szCs w:val="28"/>
        </w:rPr>
      </w:pPr>
      <w:r>
        <w:rPr>
          <w:rFonts w:hint="eastAsia" w:ascii="仿宋" w:hAnsi="仿宋" w:eastAsia="仿宋" w:cs="仿宋"/>
          <w:b/>
          <w:bCs/>
          <w:sz w:val="28"/>
          <w:szCs w:val="28"/>
        </w:rPr>
        <w:t>京东物流实践案例组案例：</w:t>
      </w:r>
    </w:p>
    <w:bookmarkEnd w:id="0"/>
    <w:p>
      <w:pPr>
        <w:snapToGrid w:val="0"/>
        <w:spacing w:line="560" w:lineRule="exact"/>
        <w:jc w:val="center"/>
        <w:rPr>
          <w:rFonts w:ascii="仿宋" w:hAnsi="仿宋" w:eastAsia="仿宋" w:cs="仿宋"/>
          <w:b/>
          <w:bCs/>
          <w:sz w:val="28"/>
          <w:szCs w:val="28"/>
        </w:rPr>
      </w:pPr>
      <w:r>
        <w:rPr>
          <w:rFonts w:hint="eastAsia" w:ascii="仿宋" w:hAnsi="仿宋" w:eastAsia="仿宋" w:cs="仿宋"/>
          <w:b/>
          <w:bCs/>
          <w:sz w:val="28"/>
          <w:szCs w:val="28"/>
        </w:rPr>
        <w:t>XY公司物流仓储网络优化方案策划</w:t>
      </w:r>
    </w:p>
    <w:p>
      <w:pPr>
        <w:spacing w:line="360" w:lineRule="auto"/>
        <w:ind w:firstLine="480" w:firstLineChars="200"/>
        <w:rPr>
          <w:rFonts w:ascii="仿宋" w:hAnsi="仿宋" w:eastAsia="仿宋"/>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引言</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近年来，关于供应链战争的讨论甚嚣尘上，同时，随着新冠疫情的爆发，各行各业的供应链也受到极大的冲击。物流系统作为供应链系统重要组成部分，其能否持续稳定运作，是供应链正常运转的重要保障。</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仓储网络的设计优化与企业的发展战略、业务布局相关度非常高，仓网规划的本质是企业物流服务时效与企业成本的一个最佳平衡，因此，企业做好自身在物流体系下的网络节点的规划是企业的发展的重要内容。</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1</w:t>
      </w:r>
      <w:r>
        <w:rPr>
          <w:rFonts w:ascii="仿宋" w:hAnsi="仿宋" w:eastAsia="仿宋"/>
          <w:b/>
          <w:bCs/>
          <w:sz w:val="24"/>
          <w:szCs w:val="24"/>
        </w:rPr>
        <w:t>.</w:t>
      </w:r>
      <w:r>
        <w:rPr>
          <w:rFonts w:hint="eastAsia" w:ascii="仿宋" w:hAnsi="仿宋" w:eastAsia="仿宋"/>
          <w:b/>
          <w:bCs/>
          <w:sz w:val="24"/>
          <w:szCs w:val="24"/>
        </w:rPr>
        <w:t>现状资料</w:t>
      </w:r>
    </w:p>
    <w:p>
      <w:pPr>
        <w:spacing w:line="360" w:lineRule="auto"/>
        <w:ind w:firstLine="480" w:firstLineChars="200"/>
        <w:rPr>
          <w:rFonts w:ascii="仿宋" w:hAnsi="仿宋" w:eastAsia="仿宋"/>
          <w:sz w:val="24"/>
          <w:szCs w:val="24"/>
        </w:rPr>
      </w:pPr>
      <w:r>
        <w:rPr>
          <w:rFonts w:hint="eastAsia" w:ascii="仿宋" w:hAnsi="仿宋" w:eastAsia="仿宋"/>
          <w:sz w:val="24"/>
          <w:szCs w:val="24"/>
        </w:rPr>
        <w:t>XY公司位于宁波，是一家汽配产品生产经营企业，主要生产汽车零部件及配件制造、机械零件、零部件加工等产品。公司的发展战略是以客户为中心，技术、流程、人才为驱动，通过创新带动增长，做大事业，做优服务，做强品牌，建设成为国内领先国际有竞争力的汽配企业。</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近年来，XY公司业务发展迅速，客户已遍布全国。随着客户对售后配件供应的响应速度要求越来越高，汽车生产、销售、售后的整个供应链内各企业对库存周转和协同要求越来越高，汽车备件物流的服务能力亦面临更高的要求。目前公司物流系统现状如下：</w:t>
      </w:r>
    </w:p>
    <w:p>
      <w:pPr>
        <w:spacing w:line="360" w:lineRule="auto"/>
        <w:ind w:firstLine="480" w:firstLineChars="200"/>
        <w:rPr>
          <w:rFonts w:ascii="仿宋" w:hAnsi="仿宋" w:eastAsia="仿宋"/>
          <w:sz w:val="24"/>
          <w:szCs w:val="24"/>
        </w:rPr>
      </w:pPr>
      <w:r>
        <w:rPr>
          <w:rFonts w:hint="eastAsia" w:ascii="仿宋" w:hAnsi="仿宋" w:eastAsia="仿宋"/>
          <w:sz w:val="24"/>
          <w:szCs w:val="24"/>
        </w:rPr>
        <w:t>（1）XY公司已经形成“总仓+分仓”的二级仓网布局，其中，总仓位于宁波，分仓设立在广州、昆明、新乡、天津、沈阳、乌鲁木齐、宝鸡、成都、武汉、济南等10个城市。目前，XY公司的客户履约时效为68%左右，物流网络布局已经较长时间未调整。</w:t>
      </w: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w:t>
      </w:r>
      <w:r>
        <w:rPr>
          <w:rFonts w:hint="eastAsia" w:ascii="仿宋" w:hAnsi="仿宋" w:eastAsia="仿宋"/>
          <w:b/>
          <w:bCs/>
          <w:sz w:val="24"/>
          <w:szCs w:val="24"/>
        </w:rPr>
        <w:t>问题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XY公司的网络在过去为了尽快布局业务增长，网络扩展较快，而目前销售分布、三方物流服务水平、入厂物流模式已发生变化，服务水平是否适合当前发展现状，是否是在仓网节点成本最优的情况下满足业务需求？这些都是企业未知的点。</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因此XY公司希望使用现代科学选址工具，优化现有网络布局，使得供应链总成本和服务水平综合最优。</w:t>
      </w:r>
    </w:p>
    <w:p>
      <w:pPr>
        <w:spacing w:line="360" w:lineRule="auto"/>
        <w:ind w:firstLine="480" w:firstLineChars="200"/>
        <w:rPr>
          <w:rFonts w:ascii="仿宋" w:hAnsi="仿宋" w:eastAsia="仿宋"/>
          <w:sz w:val="24"/>
          <w:szCs w:val="24"/>
        </w:rPr>
      </w:pPr>
      <w:r>
        <w:rPr>
          <w:rFonts w:hint="eastAsia" w:ascii="仿宋" w:hAnsi="仿宋" w:eastAsia="仿宋"/>
          <w:sz w:val="24"/>
          <w:szCs w:val="24"/>
        </w:rPr>
        <w:t>物流网络布局现状资料详见附件。</w:t>
      </w:r>
    </w:p>
    <w:p>
      <w:pPr>
        <w:spacing w:line="360" w:lineRule="auto"/>
        <w:ind w:firstLine="482" w:firstLineChars="200"/>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XY公司网络优化咨询方案设计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根据以上XY公司基础现状，以及所提供的基础数据，利用仓网规划系统进行现状分析以及优化方案设计。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方案要求：</w:t>
      </w:r>
    </w:p>
    <w:p>
      <w:pPr>
        <w:spacing w:line="360" w:lineRule="auto"/>
        <w:ind w:firstLine="480" w:firstLineChars="200"/>
        <w:rPr>
          <w:rFonts w:ascii="仿宋" w:hAnsi="仿宋" w:eastAsia="仿宋"/>
          <w:sz w:val="24"/>
          <w:szCs w:val="24"/>
        </w:rPr>
      </w:pPr>
      <w:r>
        <w:rPr>
          <w:rFonts w:hint="eastAsia" w:ascii="仿宋" w:hAnsi="仿宋" w:eastAsia="仿宋"/>
          <w:sz w:val="24"/>
          <w:szCs w:val="24"/>
        </w:rPr>
        <w:t>对XY的现状予以说明</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针对XY公司业务进行方案优化设计，能够利用系统进行决策分析，以图表数据进行说明并给出较为适合的方案建议。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MjZhYzVjY2I3MDViOWExMzVlZDI4YjdiMjhjYWMifQ=="/>
  </w:docVars>
  <w:rsids>
    <w:rsidRoot w:val="41D853DA"/>
    <w:rsid w:val="41D85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2022-09-26T10:44:00Z</dcterms:created>
  <dc:creator>十二</dc:creator>
  <cp:lastModifiedBy>十二</cp:lastModifiedBy>
  <dcterms:modified xsi:type="dcterms:W3CDTF">2022-09-26T10:45:36Z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E1DE2AEC942149A0AA34CF3E3C8ADF50</vt:lpwstr>
  </property>
</Properties>
</file>